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</w:p>
    <w:p>
      <w:pPr>
        <w:rPr>
          <w:rFonts w:ascii="黑体" w:eastAsia="黑体"/>
          <w:b/>
          <w:bCs/>
          <w:sz w:val="32"/>
          <w:szCs w:val="32"/>
        </w:rPr>
      </w:pPr>
    </w:p>
    <w:p>
      <w:pPr>
        <w:rPr>
          <w:rFonts w:ascii="黑体" w:eastAsia="黑体"/>
          <w:b/>
          <w:bCs/>
          <w:sz w:val="32"/>
          <w:szCs w:val="32"/>
        </w:rPr>
      </w:pPr>
    </w:p>
    <w:p>
      <w:pPr>
        <w:rPr>
          <w:rFonts w:ascii="黑体" w:eastAsia="黑体"/>
          <w:b/>
          <w:bCs/>
          <w:sz w:val="32"/>
          <w:szCs w:val="32"/>
        </w:rPr>
      </w:pPr>
    </w:p>
    <w:p>
      <w:pPr>
        <w:rPr>
          <w:rFonts w:ascii="黑体" w:eastAsia="黑体"/>
          <w:b/>
          <w:bCs/>
          <w:sz w:val="32"/>
          <w:szCs w:val="32"/>
        </w:rPr>
      </w:pPr>
    </w:p>
    <w:p>
      <w:pPr>
        <w:jc w:val="center"/>
        <w:rPr>
          <w:b/>
          <w:bCs/>
          <w:sz w:val="48"/>
        </w:rPr>
      </w:pPr>
    </w:p>
    <w:p>
      <w:pPr>
        <w:jc w:val="center"/>
        <w:rPr>
          <w:rFonts w:ascii="华文中宋" w:hAnsi="华文中宋" w:eastAsia="华文中宋"/>
          <w:b/>
          <w:bCs/>
          <w:spacing w:val="-12"/>
          <w:sz w:val="48"/>
          <w:szCs w:val="48"/>
        </w:rPr>
      </w:pPr>
      <w:bookmarkStart w:id="18" w:name="_GoBack"/>
      <w:r>
        <w:rPr>
          <w:rFonts w:hint="eastAsia" w:ascii="华文中宋" w:hAnsi="华文中宋" w:eastAsia="华文中宋"/>
          <w:b/>
          <w:bCs/>
          <w:spacing w:val="-12"/>
          <w:sz w:val="48"/>
          <w:szCs w:val="48"/>
        </w:rPr>
        <w:t>杭州市江干区“百人计划”创业项目</w:t>
      </w:r>
    </w:p>
    <w:p>
      <w:pPr>
        <w:jc w:val="center"/>
        <w:rPr>
          <w:rFonts w:ascii="华文中宋" w:hAnsi="华文中宋" w:eastAsia="华文中宋"/>
          <w:b/>
          <w:bCs/>
          <w:spacing w:val="-12"/>
          <w:sz w:val="48"/>
          <w:szCs w:val="48"/>
        </w:rPr>
      </w:pPr>
      <w:r>
        <w:rPr>
          <w:rFonts w:hint="eastAsia" w:ascii="华文中宋" w:hAnsi="华文中宋" w:eastAsia="华文中宋"/>
          <w:b/>
          <w:bCs/>
          <w:sz w:val="48"/>
        </w:rPr>
        <w:t>申报表</w:t>
      </w:r>
    </w:p>
    <w:bookmarkEnd w:id="18"/>
    <w:p>
      <w:pPr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直通车计划 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tabs>
          <w:tab w:val="left" w:pos="3240"/>
        </w:tabs>
        <w:spacing w:line="600" w:lineRule="exact"/>
        <w:ind w:firstLine="1807" w:firstLineChars="600"/>
        <w:jc w:val="left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申    请    人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>
      <w:pPr>
        <w:spacing w:line="600" w:lineRule="exact"/>
        <w:ind w:firstLine="1807" w:firstLineChars="600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项  目  名  称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>
      <w:pPr>
        <w:spacing w:line="600" w:lineRule="exact"/>
        <w:ind w:firstLine="1807" w:firstLineChars="6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所  属  行  业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>
      <w:pPr>
        <w:spacing w:line="600" w:lineRule="exact"/>
        <w:ind w:firstLine="1807" w:firstLineChars="600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所  在  单  位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>
      <w:pPr>
        <w:spacing w:line="600" w:lineRule="exact"/>
        <w:ind w:firstLine="1807" w:firstLineChars="600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申  请  日  期 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                    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ind w:firstLine="3313" w:firstLineChars="110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江干区委人才办</w:t>
      </w:r>
    </w:p>
    <w:p>
      <w:pPr>
        <w:rPr>
          <w:sz w:val="30"/>
          <w:szCs w:val="30"/>
        </w:rPr>
      </w:pP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一、申请人基本情况</w:t>
      </w:r>
    </w:p>
    <w:tbl>
      <w:tblPr>
        <w:tblStyle w:val="7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71"/>
        <w:gridCol w:w="626"/>
        <w:gridCol w:w="260"/>
        <w:gridCol w:w="876"/>
        <w:gridCol w:w="1208"/>
        <w:gridCol w:w="492"/>
        <w:gridCol w:w="44"/>
        <w:gridCol w:w="772"/>
        <w:gridCol w:w="186"/>
        <w:gridCol w:w="47"/>
        <w:gridCol w:w="304"/>
        <w:gridCol w:w="702"/>
        <w:gridCol w:w="223"/>
        <w:gridCol w:w="1636"/>
        <w:gridCol w:w="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 件 号</w:t>
            </w:r>
          </w:p>
        </w:tc>
        <w:tc>
          <w:tcPr>
            <w:tcW w:w="5740" w:type="dxa"/>
            <w:gridSpan w:val="1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Monotype Sorts" w:char="F097"/>
            </w:r>
            <w:r>
              <w:rPr>
                <w:rFonts w:hint="eastAsia"/>
                <w:sz w:val="24"/>
              </w:rPr>
              <w:t xml:space="preserve"> 身份证                 </w:t>
            </w:r>
            <w:r>
              <w:rPr>
                <w:rFonts w:hint="eastAsia"/>
                <w:sz w:val="24"/>
              </w:rPr>
              <w:sym w:font="Monotype Sorts" w:char="F097"/>
            </w:r>
            <w:r>
              <w:rPr>
                <w:rFonts w:hint="eastAsia"/>
                <w:sz w:val="24"/>
              </w:rPr>
              <w:t xml:space="preserve">护照   </w:t>
            </w: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5740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 学 国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留学起止年月</w:t>
            </w:r>
          </w:p>
        </w:tc>
        <w:tc>
          <w:tcPr>
            <w:tcW w:w="3932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481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电话/手机</w:t>
            </w:r>
          </w:p>
        </w:tc>
        <w:tc>
          <w:tcPr>
            <w:tcW w:w="346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0" w:type="dxa"/>
            <w:gridSpan w:val="1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   人   履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学习或工作单位</w:t>
            </w:r>
          </w:p>
        </w:tc>
        <w:tc>
          <w:tcPr>
            <w:tcW w:w="387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学习专业或职业（获取学位及职务）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0" w:type="dxa"/>
            <w:gridSpan w:val="1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以往所从事工作的经历和业绩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8850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二、主要团队成员情况</w:t>
      </w:r>
    </w:p>
    <w:tbl>
      <w:tblPr>
        <w:tblStyle w:val="7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71"/>
        <w:gridCol w:w="626"/>
        <w:gridCol w:w="260"/>
        <w:gridCol w:w="876"/>
        <w:gridCol w:w="1208"/>
        <w:gridCol w:w="492"/>
        <w:gridCol w:w="44"/>
        <w:gridCol w:w="772"/>
        <w:gridCol w:w="186"/>
        <w:gridCol w:w="47"/>
        <w:gridCol w:w="304"/>
        <w:gridCol w:w="702"/>
        <w:gridCol w:w="223"/>
        <w:gridCol w:w="1636"/>
        <w:gridCol w:w="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 件 号</w:t>
            </w:r>
          </w:p>
        </w:tc>
        <w:tc>
          <w:tcPr>
            <w:tcW w:w="5740" w:type="dxa"/>
            <w:gridSpan w:val="1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sym w:font="Monotype Sorts" w:char="F097"/>
            </w:r>
            <w:r>
              <w:rPr>
                <w:rFonts w:hint="eastAsia"/>
                <w:sz w:val="24"/>
              </w:rPr>
              <w:t xml:space="preserve"> 身份证                 </w:t>
            </w:r>
            <w:r>
              <w:rPr>
                <w:rFonts w:hint="eastAsia"/>
                <w:sz w:val="24"/>
              </w:rPr>
              <w:sym w:font="Monotype Sorts" w:char="F097"/>
            </w:r>
            <w:r>
              <w:rPr>
                <w:rFonts w:hint="eastAsia"/>
                <w:sz w:val="24"/>
              </w:rPr>
              <w:t xml:space="preserve">护照   </w:t>
            </w: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5740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 学 国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留学起止年月</w:t>
            </w:r>
          </w:p>
        </w:tc>
        <w:tc>
          <w:tcPr>
            <w:tcW w:w="3932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481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电话/手机</w:t>
            </w:r>
          </w:p>
        </w:tc>
        <w:tc>
          <w:tcPr>
            <w:tcW w:w="346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8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0" w:type="dxa"/>
            <w:gridSpan w:val="1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   人   履 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学习或工作单位</w:t>
            </w:r>
          </w:p>
        </w:tc>
        <w:tc>
          <w:tcPr>
            <w:tcW w:w="387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学习专业或职业（获取学位及职务）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850" w:type="dxa"/>
            <w:gridSpan w:val="1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以往所从事工作的经历和业绩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7" w:hRule="atLeast"/>
          <w:jc w:val="center"/>
        </w:trPr>
        <w:tc>
          <w:tcPr>
            <w:tcW w:w="8850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三、申请项目概述</w:t>
      </w:r>
    </w:p>
    <w:tbl>
      <w:tblPr>
        <w:tblStyle w:val="7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495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项目简介（500字以内）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8495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outlineLvl w:val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四、企业注册情况（如未在我区注册可填写预注册情况）</w:t>
      </w:r>
    </w:p>
    <w:tbl>
      <w:tblPr>
        <w:tblStyle w:val="7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"/>
        <w:gridCol w:w="2647"/>
        <w:gridCol w:w="396"/>
        <w:gridCol w:w="1004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</w:p>
        </w:tc>
        <w:tc>
          <w:tcPr>
            <w:tcW w:w="66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66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9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注册法人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58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投资人、投资额、投资比例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投资人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投资额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outlineLvl w:val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五、申请项目投资简表</w:t>
      </w:r>
    </w:p>
    <w:tbl>
      <w:tblPr>
        <w:tblStyle w:val="7"/>
        <w:tblW w:w="8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995"/>
        <w:gridCol w:w="220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2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注册资金到位情况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申请人所占份额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申请项目总投资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已完成项目投资额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其中：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1.设备购置费</w:t>
            </w:r>
          </w:p>
        </w:tc>
        <w:tc>
          <w:tcPr>
            <w:tcW w:w="19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其中：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1.设备购置费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2.能源材料费</w:t>
            </w:r>
          </w:p>
        </w:tc>
        <w:tc>
          <w:tcPr>
            <w:tcW w:w="19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2.能源材料费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3.试验外协费</w:t>
            </w:r>
          </w:p>
        </w:tc>
        <w:tc>
          <w:tcPr>
            <w:tcW w:w="19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3.试验外协费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4.资料印刷费</w:t>
            </w:r>
          </w:p>
        </w:tc>
        <w:tc>
          <w:tcPr>
            <w:tcW w:w="19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4.资料印刷费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5.会议调研费</w:t>
            </w:r>
          </w:p>
        </w:tc>
        <w:tc>
          <w:tcPr>
            <w:tcW w:w="19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5.会议调研费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6.租赁费</w:t>
            </w:r>
          </w:p>
        </w:tc>
        <w:tc>
          <w:tcPr>
            <w:tcW w:w="19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6.租赁费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7.鉴定验收费</w:t>
            </w:r>
          </w:p>
        </w:tc>
        <w:tc>
          <w:tcPr>
            <w:tcW w:w="19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7.鉴定验收费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8.人员经费</w:t>
            </w:r>
          </w:p>
        </w:tc>
        <w:tc>
          <w:tcPr>
            <w:tcW w:w="19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8.人员经费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9.管理费用</w:t>
            </w:r>
          </w:p>
        </w:tc>
        <w:tc>
          <w:tcPr>
            <w:tcW w:w="19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9.管理费用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10.其他费用</w:t>
            </w:r>
          </w:p>
        </w:tc>
        <w:tc>
          <w:tcPr>
            <w:tcW w:w="19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10.其他费用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0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outlineLvl w:val="0"/>
        <w:rPr>
          <w:rFonts w:ascii="黑体" w:eastAsia="黑体"/>
          <w:sz w:val="28"/>
        </w:rPr>
      </w:pPr>
      <w:bookmarkStart w:id="0" w:name="_Toc249261660"/>
      <w:r>
        <w:rPr>
          <w:rFonts w:hint="eastAsia" w:ascii="黑体" w:eastAsia="黑体"/>
          <w:sz w:val="28"/>
        </w:rPr>
        <w:t>六、产品与研发</w:t>
      </w:r>
      <w:bookmarkEnd w:id="0"/>
    </w:p>
    <w:tbl>
      <w:tblPr>
        <w:tblStyle w:val="7"/>
        <w:tblW w:w="88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  <w:gridCol w:w="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8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ascii="宋体" w:hAnsi="宋体" w:cs="Arial"/>
              </w:rPr>
            </w:pPr>
            <w:bookmarkStart w:id="1" w:name="_Toc249261661"/>
            <w:r>
              <w:rPr>
                <w:rStyle w:val="12"/>
                <w:rFonts w:hint="eastAsia" w:ascii="宋体" w:hAnsi="宋体"/>
                <w:bCs/>
                <w:sz w:val="24"/>
              </w:rPr>
              <w:t>1.</w:t>
            </w:r>
            <w:r>
              <w:rPr>
                <w:rStyle w:val="12"/>
                <w:rFonts w:ascii="宋体" w:hAnsi="宋体"/>
                <w:bCs/>
                <w:sz w:val="24"/>
              </w:rPr>
              <w:t>产品/服务介绍</w:t>
            </w:r>
            <w:r>
              <w:rPr>
                <w:rStyle w:val="12"/>
                <w:rFonts w:hint="eastAsia" w:ascii="宋体" w:hAnsi="宋体"/>
                <w:bCs/>
                <w:sz w:val="24"/>
              </w:rPr>
              <w:t>（产品的用途、功能、行业领域、市场定位及客户价值）</w:t>
            </w:r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0" w:hRule="atLeast"/>
          <w:jc w:val="center"/>
        </w:trPr>
        <w:tc>
          <w:tcPr>
            <w:tcW w:w="8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8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bCs/>
                <w:sz w:val="24"/>
              </w:rPr>
              <w:t>2.产品特色优势（产品的新颖性、先进性和独特性，产品的竞争优势）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8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11" w:hRule="atLeast"/>
          <w:jc w:val="center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bCs/>
                <w:sz w:val="24"/>
              </w:rPr>
              <w:t>3.技术研发水平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761" w:hRule="atLeast"/>
          <w:jc w:val="center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b/>
              </w:rPr>
            </w:pPr>
            <w:r>
              <w:rPr>
                <w:rFonts w:hint="eastAsia"/>
                <w:b/>
              </w:rPr>
              <w:t>（一）项目研究内容，已有技术成果及指标</w:t>
            </w:r>
          </w:p>
          <w:p>
            <w:pPr>
              <w:autoSpaceDE w:val="0"/>
              <w:autoSpaceDN w:val="0"/>
              <w:spacing w:line="360" w:lineRule="auto"/>
              <w:rPr>
                <w:rStyle w:val="12"/>
                <w:rFonts w:ascii="宋体" w:hAnsi="宋体"/>
                <w:bCs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2"/>
                <w:rFonts w:ascii="宋体" w:hAnsi="宋体"/>
                <w:bCs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2"/>
                <w:rFonts w:ascii="宋体" w:hAnsi="宋体"/>
                <w:bCs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2"/>
                <w:rFonts w:ascii="宋体" w:hAnsi="宋体"/>
                <w:bCs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2"/>
                <w:rFonts w:ascii="宋体" w:hAnsi="宋体"/>
                <w:bCs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（二）项目实施的技术方案（包括技术路线、工艺的合理性及成熟性）</w:t>
            </w: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（三）项目的</w:t>
            </w:r>
            <w:r>
              <w:rPr>
                <w:rFonts w:hint="eastAsia" w:ascii="宋体" w:hAnsi="宋体" w:cs="Arial"/>
                <w:b/>
                <w:szCs w:val="21"/>
              </w:rPr>
              <w:t>关键技术、创新点</w:t>
            </w:r>
          </w:p>
          <w:p>
            <w:pPr>
              <w:autoSpaceDE w:val="0"/>
              <w:autoSpaceDN w:val="0"/>
              <w:spacing w:before="100" w:after="100"/>
              <w:rPr>
                <w:rFonts w:ascii="Arial" w:hAnsi="Arial" w:eastAsia="仿宋_GB2312" w:cs="Arial"/>
                <w:b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2"/>
                <w:rFonts w:cs="Arial"/>
                <w:b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2"/>
                <w:rFonts w:cs="Arial"/>
                <w:b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2"/>
                <w:rFonts w:cs="Arial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14" w:hRule="atLeast"/>
          <w:jc w:val="center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4.知识产权情况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77" w:hRule="atLeast"/>
          <w:jc w:val="center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2" w:firstLineChars="200"/>
              <w:rPr>
                <w:rFonts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eastAsia="仿宋_GB2312"/>
                <w:b/>
                <w:bCs/>
              </w:rPr>
            </w:pPr>
          </w:p>
        </w:tc>
      </w:tr>
    </w:tbl>
    <w:p>
      <w:pPr>
        <w:outlineLvl w:val="0"/>
        <w:rPr>
          <w:rFonts w:ascii="黑体" w:eastAsia="黑体"/>
          <w:sz w:val="28"/>
        </w:rPr>
      </w:pPr>
      <w:bookmarkStart w:id="2" w:name="_Toc249261665"/>
      <w:r>
        <w:rPr>
          <w:rFonts w:hint="eastAsia" w:ascii="黑体" w:eastAsia="黑体"/>
          <w:sz w:val="28"/>
        </w:rPr>
        <w:t>七、产业化程度</w:t>
      </w:r>
      <w:bookmarkEnd w:id="2"/>
    </w:p>
    <w:tbl>
      <w:tblPr>
        <w:tblStyle w:val="7"/>
        <w:tblW w:w="85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sz w:val="24"/>
              </w:rPr>
            </w:pPr>
            <w:bookmarkStart w:id="3" w:name="_Toc249261666"/>
            <w:r>
              <w:rPr>
                <w:rStyle w:val="12"/>
                <w:rFonts w:hint="eastAsia" w:ascii="宋体" w:hAnsi="宋体"/>
                <w:sz w:val="24"/>
              </w:rPr>
              <w:t>1.目前产业化进展</w:t>
            </w:r>
            <w:bookmarkEnd w:id="3"/>
            <w:r>
              <w:rPr>
                <w:rStyle w:val="12"/>
                <w:rFonts w:hint="eastAsia" w:ascii="宋体" w:hAnsi="宋体"/>
                <w:sz w:val="24"/>
              </w:rPr>
              <w:t>（阶段性成果描述）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  <w:jc w:val="center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sz w:val="24"/>
              </w:rPr>
            </w:pPr>
            <w:bookmarkStart w:id="4" w:name="_Toc249261667"/>
            <w:r>
              <w:rPr>
                <w:rStyle w:val="12"/>
                <w:rFonts w:hint="eastAsia" w:ascii="宋体" w:hAnsi="宋体"/>
                <w:sz w:val="24"/>
              </w:rPr>
              <w:t>2.已具备的产业化条件</w:t>
            </w:r>
            <w:bookmarkEnd w:id="4"/>
            <w:r>
              <w:rPr>
                <w:rStyle w:val="12"/>
                <w:rFonts w:hint="eastAsia" w:ascii="宋体" w:hAnsi="宋体"/>
                <w:sz w:val="24"/>
              </w:rPr>
              <w:t>（设备、技术、场地、人才、合作等）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 w:line="360" w:lineRule="auto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sz w:val="24"/>
              </w:rPr>
            </w:pPr>
            <w:bookmarkStart w:id="5" w:name="_Toc249261668"/>
            <w:r>
              <w:rPr>
                <w:rStyle w:val="12"/>
                <w:rFonts w:hint="eastAsia" w:ascii="宋体" w:hAnsi="宋体"/>
                <w:sz w:val="24"/>
              </w:rPr>
              <w:t>3.未来产业化进程</w:t>
            </w:r>
            <w:bookmarkEnd w:id="5"/>
            <w:r>
              <w:rPr>
                <w:rStyle w:val="12"/>
                <w:rFonts w:hint="eastAsia" w:ascii="宋体" w:hAnsi="宋体"/>
                <w:sz w:val="24"/>
              </w:rPr>
              <w:t>（分年度目标及前景分析）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  <w:jc w:val="center"/>
        </w:trPr>
        <w:tc>
          <w:tcPr>
            <w:tcW w:w="85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after="100"/>
              <w:ind w:firstLine="480"/>
              <w:rPr>
                <w:rStyle w:val="12"/>
                <w:rFonts w:eastAsia="仿宋_GB2312"/>
                <w:bCs/>
                <w:sz w:val="24"/>
              </w:rPr>
            </w:pPr>
          </w:p>
        </w:tc>
      </w:tr>
    </w:tbl>
    <w:p>
      <w:pPr>
        <w:outlineLvl w:val="0"/>
        <w:rPr>
          <w:rFonts w:ascii="黑体" w:eastAsia="黑体"/>
          <w:sz w:val="28"/>
        </w:rPr>
      </w:pPr>
      <w:bookmarkStart w:id="6" w:name="_Toc249261669"/>
      <w:r>
        <w:rPr>
          <w:rFonts w:hint="eastAsia" w:ascii="黑体" w:eastAsia="黑体"/>
          <w:sz w:val="28"/>
        </w:rPr>
        <w:t>八、市场营销</w:t>
      </w:r>
    </w:p>
    <w:tbl>
      <w:tblPr>
        <w:tblStyle w:val="7"/>
        <w:tblW w:w="85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3"/>
        <w:gridCol w:w="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144" w:hRule="atLeast"/>
          <w:jc w:val="center"/>
        </w:trPr>
        <w:tc>
          <w:tcPr>
            <w:tcW w:w="84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sz w:val="24"/>
              </w:rPr>
            </w:pPr>
            <w:bookmarkStart w:id="7" w:name="_Toc249261670"/>
            <w:r>
              <w:rPr>
                <w:rStyle w:val="12"/>
                <w:rFonts w:hint="eastAsia" w:ascii="宋体" w:hAnsi="宋体"/>
                <w:sz w:val="24"/>
              </w:rPr>
              <w:t>1.市场分析</w:t>
            </w:r>
            <w:bookmarkEnd w:id="7"/>
            <w:r>
              <w:rPr>
                <w:rStyle w:val="12"/>
                <w:rFonts w:hint="eastAsia" w:ascii="宋体" w:hAnsi="宋体"/>
                <w:sz w:val="24"/>
              </w:rPr>
              <w:t>（行业历史与前景、现有市场规模及增长趋势）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2191" w:hRule="atLeast"/>
          <w:jc w:val="center"/>
        </w:trPr>
        <w:tc>
          <w:tcPr>
            <w:tcW w:w="8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after="0" w:line="360" w:lineRule="auto"/>
              <w:ind w:firstLine="418"/>
              <w:rPr>
                <w:rFonts w:ascii="Arial" w:hAnsi="Arial" w:cs="Arial"/>
                <w:sz w:val="24"/>
              </w:rPr>
            </w:pPr>
          </w:p>
          <w:p>
            <w:pPr>
              <w:pStyle w:val="6"/>
              <w:spacing w:after="0" w:line="360" w:lineRule="auto"/>
              <w:ind w:firstLine="418"/>
              <w:rPr>
                <w:rFonts w:ascii="Arial" w:hAnsi="Arial" w:cs="Arial"/>
                <w:sz w:val="24"/>
              </w:rPr>
            </w:pPr>
          </w:p>
          <w:p>
            <w:pPr>
              <w:pStyle w:val="6"/>
              <w:spacing w:after="0" w:line="360" w:lineRule="auto"/>
              <w:ind w:firstLine="418"/>
              <w:rPr>
                <w:rFonts w:ascii="Arial" w:hAnsi="Arial" w:cs="Arial"/>
                <w:sz w:val="24"/>
              </w:rPr>
            </w:pPr>
          </w:p>
          <w:p>
            <w:pPr>
              <w:pStyle w:val="6"/>
              <w:spacing w:after="0" w:line="360" w:lineRule="auto"/>
              <w:ind w:firstLine="418"/>
              <w:rPr>
                <w:rFonts w:ascii="Arial" w:hAnsi="Arial" w:cs="Arial"/>
                <w:sz w:val="24"/>
              </w:rPr>
            </w:pPr>
          </w:p>
          <w:p>
            <w:pPr>
              <w:pStyle w:val="6"/>
              <w:spacing w:after="0" w:line="360" w:lineRule="auto"/>
              <w:ind w:firstLine="418"/>
              <w:rPr>
                <w:rFonts w:ascii="Arial" w:hAnsi="Arial" w:cs="Arial"/>
                <w:sz w:val="24"/>
              </w:rPr>
            </w:pPr>
          </w:p>
          <w:p>
            <w:pPr>
              <w:pStyle w:val="6"/>
              <w:spacing w:after="0" w:line="360" w:lineRule="auto"/>
              <w:ind w:firstLine="418"/>
              <w:rPr>
                <w:rFonts w:ascii="Arial" w:hAnsi="Arial" w:cs="Arial"/>
                <w:sz w:val="24"/>
              </w:rPr>
            </w:pPr>
          </w:p>
          <w:p>
            <w:pPr>
              <w:pStyle w:val="6"/>
              <w:spacing w:after="0" w:line="360" w:lineRule="auto"/>
              <w:ind w:firstLine="418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192" w:hRule="atLeast"/>
          <w:jc w:val="center"/>
        </w:trPr>
        <w:tc>
          <w:tcPr>
            <w:tcW w:w="8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sz w:val="24"/>
              </w:rPr>
            </w:pPr>
            <w:bookmarkStart w:id="8" w:name="_Toc249261671"/>
            <w:r>
              <w:rPr>
                <w:rStyle w:val="12"/>
                <w:rFonts w:hint="eastAsia" w:ascii="宋体" w:hAnsi="宋体"/>
                <w:sz w:val="24"/>
              </w:rPr>
              <w:t>2.市场定位</w:t>
            </w:r>
            <w:bookmarkEnd w:id="8"/>
            <w:r>
              <w:rPr>
                <w:rStyle w:val="12"/>
                <w:rFonts w:hint="eastAsia" w:ascii="宋体" w:hAnsi="宋体"/>
                <w:sz w:val="24"/>
              </w:rPr>
              <w:t>（地域、产业链、市场占有率分析）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1925" w:hRule="atLeast"/>
          <w:jc w:val="center"/>
        </w:trPr>
        <w:tc>
          <w:tcPr>
            <w:tcW w:w="8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20" w:line="360" w:lineRule="auto"/>
              <w:rPr>
                <w:rFonts w:ascii="Arial" w:cs="Arial"/>
              </w:rPr>
            </w:pPr>
          </w:p>
          <w:p>
            <w:pPr>
              <w:autoSpaceDE w:val="0"/>
              <w:autoSpaceDN w:val="0"/>
              <w:spacing w:before="120" w:line="360" w:lineRule="auto"/>
              <w:rPr>
                <w:rFonts w:ascii="Arial" w:cs="Arial"/>
              </w:rPr>
            </w:pPr>
          </w:p>
          <w:p>
            <w:pPr>
              <w:autoSpaceDE w:val="0"/>
              <w:autoSpaceDN w:val="0"/>
              <w:spacing w:before="120" w:line="360" w:lineRule="auto"/>
              <w:rPr>
                <w:rFonts w:ascii="Arial" w:cs="Arial"/>
              </w:rPr>
            </w:pPr>
          </w:p>
          <w:p>
            <w:pPr>
              <w:autoSpaceDE w:val="0"/>
              <w:autoSpaceDN w:val="0"/>
              <w:spacing w:before="120" w:line="360" w:lineRule="auto"/>
              <w:rPr>
                <w:rFonts w:ascii="Arial" w:cs="Arial"/>
              </w:rPr>
            </w:pPr>
          </w:p>
          <w:p>
            <w:pPr>
              <w:autoSpaceDE w:val="0"/>
              <w:autoSpaceDN w:val="0"/>
              <w:spacing w:before="120" w:line="360" w:lineRule="auto"/>
              <w:rPr>
                <w:rFonts w:ascii="Arial" w:cs="Arial"/>
              </w:rPr>
            </w:pPr>
          </w:p>
          <w:p>
            <w:pPr>
              <w:autoSpaceDE w:val="0"/>
              <w:autoSpaceDN w:val="0"/>
              <w:spacing w:before="120" w:line="360" w:lineRule="auto"/>
              <w:rPr>
                <w:rFonts w:ascii="Arial" w:cs="Arial"/>
              </w:rPr>
            </w:pPr>
          </w:p>
          <w:p>
            <w:pPr>
              <w:autoSpaceDE w:val="0"/>
              <w:autoSpaceDN w:val="0"/>
              <w:spacing w:before="120" w:line="360" w:lineRule="auto"/>
              <w:rPr>
                <w:rFonts w:ascii="Arial"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172" w:hRule="atLeast"/>
          <w:jc w:val="center"/>
        </w:trPr>
        <w:tc>
          <w:tcPr>
            <w:tcW w:w="8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sz w:val="24"/>
              </w:rPr>
            </w:pPr>
            <w:bookmarkStart w:id="9" w:name="_Toc249261672"/>
            <w:r>
              <w:rPr>
                <w:rStyle w:val="12"/>
                <w:rFonts w:hint="eastAsia" w:ascii="宋体" w:hAnsi="宋体"/>
                <w:sz w:val="24"/>
              </w:rPr>
              <w:t>3.竞争力分析</w:t>
            </w:r>
            <w:bookmarkEnd w:id="9"/>
            <w:r>
              <w:rPr>
                <w:rStyle w:val="12"/>
                <w:rFonts w:hint="eastAsia" w:ascii="宋体" w:hAnsi="宋体"/>
                <w:sz w:val="24"/>
              </w:rPr>
              <w:t>（分析竞争环境、</w:t>
            </w:r>
            <w:r>
              <w:rPr>
                <w:rStyle w:val="12"/>
                <w:rFonts w:ascii="宋体" w:hAnsi="宋体"/>
                <w:sz w:val="24"/>
              </w:rPr>
              <w:t>行业竞争对手及本公司竞争优势</w:t>
            </w:r>
            <w:r>
              <w:rPr>
                <w:rStyle w:val="12"/>
                <w:rFonts w:hint="eastAsia" w:ascii="宋体" w:hAnsi="宋体"/>
                <w:sz w:val="24"/>
              </w:rPr>
              <w:t>与不足）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2394" w:hRule="atLeast"/>
          <w:jc w:val="center"/>
        </w:trPr>
        <w:tc>
          <w:tcPr>
            <w:tcW w:w="847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after="120" w:line="360" w:lineRule="auto"/>
              <w:rPr>
                <w:rStyle w:val="12"/>
                <w:rFonts w:hAnsi="宋体" w:cs="Arial"/>
                <w:b/>
                <w:bCs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after="120" w:line="360" w:lineRule="auto"/>
              <w:rPr>
                <w:rStyle w:val="12"/>
                <w:rFonts w:hAnsi="宋体" w:cs="Arial"/>
                <w:b/>
                <w:bCs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after="120" w:line="360" w:lineRule="auto"/>
              <w:rPr>
                <w:rStyle w:val="12"/>
                <w:rFonts w:hAnsi="宋体" w:cs="Arial"/>
                <w:b/>
                <w:bCs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after="120" w:line="360" w:lineRule="auto"/>
              <w:rPr>
                <w:rStyle w:val="12"/>
                <w:rFonts w:hAnsi="宋体" w:cs="Arial"/>
                <w:b/>
                <w:bCs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after="120" w:line="360" w:lineRule="auto"/>
              <w:rPr>
                <w:rStyle w:val="12"/>
                <w:rFonts w:hAnsi="宋体" w:cs="Arial"/>
                <w:b/>
                <w:bCs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8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sz w:val="24"/>
              </w:rPr>
            </w:pPr>
            <w:bookmarkStart w:id="10" w:name="_Toc249261673"/>
            <w:r>
              <w:rPr>
                <w:rStyle w:val="12"/>
                <w:rFonts w:hint="eastAsia" w:ascii="宋体" w:hAnsi="宋体"/>
                <w:sz w:val="24"/>
              </w:rPr>
              <w:t>4.SWOT分析</w:t>
            </w:r>
            <w:bookmarkEnd w:id="1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4" w:hRule="atLeast"/>
          <w:jc w:val="center"/>
        </w:trPr>
        <w:tc>
          <w:tcPr>
            <w:tcW w:w="8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20" w:after="100"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优势（Strengths）</w:t>
            </w:r>
          </w:p>
          <w:p>
            <w:pPr>
              <w:autoSpaceDE w:val="0"/>
              <w:autoSpaceDN w:val="0"/>
              <w:spacing w:before="120" w:after="100"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autoSpaceDE w:val="0"/>
              <w:autoSpaceDN w:val="0"/>
              <w:spacing w:before="120" w:after="100"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pStyle w:val="2"/>
              <w:spacing w:before="120" w:after="120" w:line="360" w:lineRule="auto"/>
              <w:rPr>
                <w:rFonts w:ascii="宋体" w:hAnsi="宋体" w:eastAsia="宋体" w:cs="Arial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 w:val="0"/>
                <w:sz w:val="21"/>
                <w:szCs w:val="21"/>
              </w:rPr>
              <w:t>劣势（Weakness）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before="100" w:after="100"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b/>
                <w:szCs w:val="21"/>
              </w:rPr>
              <w:t>机会（Opportunity）</w:t>
            </w:r>
          </w:p>
          <w:p>
            <w:pPr>
              <w:autoSpaceDE w:val="0"/>
              <w:autoSpaceDN w:val="0"/>
              <w:spacing w:before="100" w:after="100"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autoSpaceDE w:val="0"/>
              <w:autoSpaceDN w:val="0"/>
              <w:spacing w:before="100" w:after="100" w:line="360" w:lineRule="auto"/>
              <w:rPr>
                <w:rFonts w:ascii="宋体" w:hAnsi="宋体" w:cs="Arial"/>
                <w:szCs w:val="21"/>
              </w:rPr>
            </w:pPr>
          </w:p>
          <w:p>
            <w:pPr>
              <w:autoSpaceDE w:val="0"/>
              <w:autoSpaceDN w:val="0"/>
              <w:spacing w:before="100" w:after="100" w:line="360" w:lineRule="auto"/>
              <w:rPr>
                <w:rFonts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威胁（Threats）</w:t>
            </w:r>
          </w:p>
          <w:p>
            <w:pPr>
              <w:autoSpaceDE w:val="0"/>
              <w:autoSpaceDN w:val="0"/>
              <w:spacing w:before="100" w:after="100" w:line="360" w:lineRule="auto"/>
              <w:rPr>
                <w:rFonts w:ascii="Arial" w:hAnsi="Arial" w:cs="Arial"/>
                <w:b/>
              </w:rPr>
            </w:pPr>
          </w:p>
          <w:p>
            <w:pPr>
              <w:autoSpaceDE w:val="0"/>
              <w:autoSpaceDN w:val="0"/>
              <w:spacing w:before="100" w:after="100"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sz w:val="24"/>
              </w:rPr>
            </w:pPr>
            <w:bookmarkStart w:id="11" w:name="_Toc249261674"/>
            <w:r>
              <w:rPr>
                <w:rStyle w:val="12"/>
                <w:rFonts w:hint="eastAsia" w:ascii="宋体" w:hAnsi="宋体"/>
                <w:sz w:val="24"/>
              </w:rPr>
              <w:t>5.营销策略</w:t>
            </w:r>
            <w:bookmarkEnd w:id="1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8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480"/>
                <w:tab w:val="left" w:pos="630"/>
              </w:tabs>
              <w:adjustRightInd w:val="0"/>
              <w:spacing w:before="120" w:line="360" w:lineRule="auto"/>
              <w:textAlignment w:val="baseline"/>
              <w:rPr>
                <w:rFonts w:asci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8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sz w:val="24"/>
              </w:rPr>
            </w:pPr>
            <w:bookmarkStart w:id="12" w:name="_Toc249261675"/>
            <w:r>
              <w:rPr>
                <w:rStyle w:val="12"/>
                <w:rFonts w:hint="eastAsia" w:ascii="宋体" w:hAnsi="宋体"/>
                <w:sz w:val="24"/>
              </w:rPr>
              <w:t>6.市场预测</w:t>
            </w:r>
            <w:bookmarkEnd w:id="12"/>
            <w:r>
              <w:rPr>
                <w:rStyle w:val="12"/>
                <w:rFonts w:hint="eastAsia" w:ascii="宋体" w:hAnsi="宋体"/>
                <w:sz w:val="24"/>
              </w:rPr>
              <w:t>（</w:t>
            </w:r>
            <w:r>
              <w:rPr>
                <w:rStyle w:val="12"/>
                <w:rFonts w:ascii="宋体" w:hAnsi="宋体"/>
                <w:sz w:val="24"/>
              </w:rPr>
              <w:t>未来3年市场销售预测</w:t>
            </w:r>
            <w:r>
              <w:rPr>
                <w:rStyle w:val="12"/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852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after="120" w:line="360" w:lineRule="auto"/>
              <w:rPr>
                <w:rStyle w:val="12"/>
                <w:rFonts w:hAnsi="宋体" w:cs="Arial"/>
                <w:b/>
                <w:bCs/>
                <w:sz w:val="24"/>
                <w:szCs w:val="21"/>
              </w:rPr>
            </w:pPr>
          </w:p>
        </w:tc>
      </w:tr>
    </w:tbl>
    <w:p>
      <w:pPr>
        <w:rPr>
          <w:rFonts w:ascii="黑体" w:eastAsia="黑体"/>
          <w:sz w:val="28"/>
        </w:rPr>
      </w:pPr>
      <w:bookmarkStart w:id="13" w:name="_Toc249261676"/>
      <w:r>
        <w:rPr>
          <w:rFonts w:hint="eastAsia" w:ascii="黑体" w:eastAsia="黑体"/>
          <w:sz w:val="28"/>
        </w:rPr>
        <w:t>九、发展战略</w:t>
      </w:r>
      <w:bookmarkEnd w:id="13"/>
    </w:p>
    <w:tbl>
      <w:tblPr>
        <w:tblStyle w:val="7"/>
        <w:tblW w:w="84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 xml:space="preserve">    企业愿景及三年规划目标（产品开发、技术提升、市场开拓、技术人才引进、平台建设、跨地域分布、产业链组建、研发/产业化项目里程碑等）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6" w:hRule="atLeast"/>
          <w:jc w:val="center"/>
        </w:trPr>
        <w:tc>
          <w:tcPr>
            <w:tcW w:w="84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Arial" w:hAnsi="Arial" w:cs="Arial"/>
                <w:szCs w:val="21"/>
              </w:rPr>
            </w:pPr>
          </w:p>
        </w:tc>
      </w:tr>
    </w:tbl>
    <w:p>
      <w:pPr>
        <w:outlineLvl w:val="0"/>
        <w:rPr>
          <w:rFonts w:ascii="黑体" w:eastAsia="黑体"/>
          <w:sz w:val="28"/>
        </w:rPr>
      </w:pPr>
      <w:bookmarkStart w:id="14" w:name="_Toc249261677"/>
      <w:r>
        <w:rPr>
          <w:rFonts w:hint="eastAsia" w:ascii="黑体" w:eastAsia="黑体"/>
          <w:sz w:val="28"/>
        </w:rPr>
        <w:t>十、财务分析</w:t>
      </w:r>
      <w:bookmarkEnd w:id="14"/>
    </w:p>
    <w:tbl>
      <w:tblPr>
        <w:tblStyle w:val="7"/>
        <w:tblW w:w="86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" w:hRule="atLeast"/>
          <w:jc w:val="center"/>
        </w:trPr>
        <w:tc>
          <w:tcPr>
            <w:tcW w:w="86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未来三年营收预测表、未来三年费用预测表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  <w:jc w:val="center"/>
        </w:trPr>
        <w:tc>
          <w:tcPr>
            <w:tcW w:w="86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before="100" w:after="100"/>
              <w:rPr>
                <w:rFonts w:ascii="宋体" w:hAnsi="宋体"/>
              </w:rPr>
            </w:pPr>
            <w:r>
              <w:rPr>
                <w:rFonts w:hint="eastAsia" w:ascii="宋体" w:hAnsi="宋体" w:cs="Arial"/>
              </w:rPr>
              <w:t>1.</w:t>
            </w:r>
            <w:r>
              <w:rPr>
                <w:rFonts w:hint="eastAsia" w:ascii="宋体" w:hAnsi="宋体"/>
              </w:rPr>
              <w:t>未来三年营收预测表（单位：万元人民币）</w:t>
            </w:r>
          </w:p>
          <w:tbl>
            <w:tblPr>
              <w:tblStyle w:val="7"/>
              <w:tblW w:w="819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37"/>
              <w:gridCol w:w="1523"/>
              <w:gridCol w:w="1385"/>
              <w:gridCol w:w="124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single" w:color="auto" w:sz="8" w:space="0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项        目</w:t>
                  </w:r>
                </w:p>
              </w:tc>
              <w:tc>
                <w:tcPr>
                  <w:tcW w:w="1523" w:type="dxa"/>
                  <w:tcBorders>
                    <w:top w:val="single" w:color="auto" w:sz="8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2020年</w:t>
                  </w:r>
                </w:p>
              </w:tc>
              <w:tc>
                <w:tcPr>
                  <w:tcW w:w="1385" w:type="dxa"/>
                  <w:tcBorders>
                    <w:top w:val="single" w:color="auto" w:sz="8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2021年</w:t>
                  </w:r>
                </w:p>
              </w:tc>
              <w:tc>
                <w:tcPr>
                  <w:tcW w:w="1246" w:type="dxa"/>
                  <w:tcBorders>
                    <w:top w:val="single" w:color="auto" w:sz="8" w:space="0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2022年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single" w:color="auto" w:sz="4" w:space="0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(一)主营业务收入（不含税）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减：主营业务成本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主营业务税金及附加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(二)主营业务利润（亏损以“-”号）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加：其他业务利润（亏损以“-”号）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减：营业费用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管理费用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财务费用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(三)营业利润（亏损以“-”填列）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(四)利润总额（亏损以“-”填列）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减：所得税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" w:hRule="atLeast"/>
              </w:trPr>
              <w:tc>
                <w:tcPr>
                  <w:tcW w:w="4037" w:type="dxa"/>
                  <w:tcBorders>
                    <w:top w:val="single" w:color="auto" w:sz="4" w:space="0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(五)净利润（亏损以“-”号填列）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color="auto" w:sz="4" w:space="0"/>
                    <w:left w:val="single" w:color="auto" w:sz="4" w:space="0"/>
                    <w:bottom w:val="single" w:color="000000" w:sz="8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autoSpaceDE w:val="0"/>
              <w:autoSpaceDN w:val="0"/>
              <w:spacing w:before="100" w:after="100"/>
              <w:rPr>
                <w:rFonts w:ascii="仿宋_GB2312" w:eastAsia="仿宋_GB2312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2.未来三年费用预测表（单位：万元人民币）</w:t>
            </w:r>
          </w:p>
          <w:tbl>
            <w:tblPr>
              <w:tblStyle w:val="7"/>
              <w:tblW w:w="819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2"/>
              <w:gridCol w:w="986"/>
              <w:gridCol w:w="986"/>
              <w:gridCol w:w="986"/>
              <w:gridCol w:w="987"/>
              <w:gridCol w:w="964"/>
              <w:gridCol w:w="1009"/>
              <w:gridCol w:w="126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</w:trPr>
              <w:tc>
                <w:tcPr>
                  <w:tcW w:w="101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年份</w:t>
                  </w:r>
                </w:p>
              </w:tc>
              <w:tc>
                <w:tcPr>
                  <w:tcW w:w="98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研发</w:t>
                  </w:r>
                </w:p>
              </w:tc>
              <w:tc>
                <w:tcPr>
                  <w:tcW w:w="98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市场</w:t>
                  </w:r>
                </w:p>
              </w:tc>
              <w:tc>
                <w:tcPr>
                  <w:tcW w:w="98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生产</w:t>
                  </w:r>
                </w:p>
              </w:tc>
              <w:tc>
                <w:tcPr>
                  <w:tcW w:w="98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行政</w:t>
                  </w:r>
                </w:p>
              </w:tc>
              <w:tc>
                <w:tcPr>
                  <w:tcW w:w="96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10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其他</w:t>
                  </w:r>
                </w:p>
              </w:tc>
              <w:tc>
                <w:tcPr>
                  <w:tcW w:w="126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合计支出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</w:trPr>
              <w:tc>
                <w:tcPr>
                  <w:tcW w:w="10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</w:trPr>
              <w:tc>
                <w:tcPr>
                  <w:tcW w:w="10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" w:hRule="atLeast"/>
              </w:trPr>
              <w:tc>
                <w:tcPr>
                  <w:tcW w:w="101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autoSpaceDE w:val="0"/>
              <w:autoSpaceDN w:val="0"/>
              <w:spacing w:before="100" w:after="100"/>
              <w:rPr>
                <w:rFonts w:ascii="Arial" w:hAnsi="Arial" w:eastAsia="仿宋_GB2312" w:cs="Arial"/>
              </w:rPr>
            </w:pPr>
          </w:p>
        </w:tc>
      </w:tr>
    </w:tbl>
    <w:p>
      <w:pPr>
        <w:outlineLvl w:val="0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十一、融资说明</w:t>
      </w:r>
    </w:p>
    <w:tbl>
      <w:tblPr>
        <w:tblStyle w:val="7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8472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89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 w:val="24"/>
              </w:rPr>
            </w:pPr>
            <w:bookmarkStart w:id="15" w:name="_Toc249261679"/>
            <w:r>
              <w:rPr>
                <w:rFonts w:hint="eastAsia" w:ascii="宋体" w:hAnsi="宋体"/>
                <w:b/>
                <w:sz w:val="24"/>
              </w:rPr>
              <w:t>1.项目总投入</w:t>
            </w:r>
            <w:bookmarkEnd w:id="15"/>
            <w:r>
              <w:rPr>
                <w:rFonts w:hint="eastAsia" w:ascii="宋体" w:hAnsi="宋体"/>
                <w:b/>
                <w:sz w:val="24"/>
              </w:rPr>
              <w:t>（目前项目已有的总投资，项目未来一年的融资计划及进展预测）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155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Fonts w:ascii="Arial" w:hAnsi="Arial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25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 w:val="24"/>
              </w:rPr>
            </w:pPr>
            <w:bookmarkStart w:id="16" w:name="_Toc249261680"/>
            <w:r>
              <w:rPr>
                <w:rFonts w:hint="eastAsia" w:ascii="宋体" w:hAnsi="宋体"/>
                <w:b/>
                <w:sz w:val="24"/>
              </w:rPr>
              <w:t>2.资金用途</w:t>
            </w:r>
            <w:bookmarkEnd w:id="16"/>
            <w:r>
              <w:rPr>
                <w:rFonts w:hint="eastAsia" w:ascii="宋体" w:hAnsi="宋体"/>
                <w:b/>
                <w:sz w:val="24"/>
              </w:rPr>
              <w:t>（资金分阶段使用计划及用途）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430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Fonts w:ascii="Arial" w:hAnsi="Arial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70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 w:val="24"/>
              </w:rPr>
            </w:pPr>
            <w:bookmarkStart w:id="17" w:name="_Toc249261681"/>
            <w:r>
              <w:rPr>
                <w:rFonts w:hint="eastAsia" w:ascii="宋体" w:hAnsi="宋体"/>
                <w:b/>
                <w:sz w:val="24"/>
              </w:rPr>
              <w:t>3.资产估值</w:t>
            </w:r>
            <w:bookmarkEnd w:id="17"/>
            <w:r>
              <w:rPr>
                <w:rFonts w:hint="eastAsia" w:ascii="宋体" w:hAnsi="宋体"/>
                <w:b/>
                <w:sz w:val="24"/>
              </w:rPr>
              <w:t>（有形资产估值、无形资产估值及估值计算方法）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229" w:hRule="exact"/>
          <w:jc w:val="center"/>
        </w:trPr>
        <w:tc>
          <w:tcPr>
            <w:tcW w:w="85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Style w:val="12"/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" w:type="dxa"/>
          <w:trHeight w:val="3640" w:hRule="atLeast"/>
          <w:jc w:val="center"/>
        </w:trPr>
        <w:tc>
          <w:tcPr>
            <w:tcW w:w="8506" w:type="dxa"/>
            <w:gridSpan w:val="2"/>
            <w:tcBorders>
              <w:bottom w:val="single" w:color="auto" w:sz="4" w:space="0"/>
            </w:tcBorders>
          </w:tcPr>
          <w:p>
            <w:pPr>
              <w:ind w:firstLine="700" w:firstLineChars="250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我承诺，该申请表中提供的信息准确可信，项目所涉技术知识产权明晰，因信息不实或</w:t>
            </w:r>
            <w:r>
              <w:rPr>
                <w:rFonts w:ascii="楷体_GB2312" w:eastAsia="楷体_GB2312"/>
                <w:sz w:val="28"/>
                <w:szCs w:val="28"/>
              </w:rPr>
              <w:t>因</w:t>
            </w:r>
            <w:r>
              <w:rPr>
                <w:rFonts w:hint="eastAsia" w:ascii="楷体_GB2312" w:eastAsia="楷体_GB2312"/>
                <w:sz w:val="28"/>
                <w:szCs w:val="28"/>
              </w:rPr>
              <w:t>知识产权</w:t>
            </w:r>
            <w:r>
              <w:rPr>
                <w:rFonts w:ascii="楷体_GB2312" w:eastAsia="楷体_GB2312"/>
                <w:sz w:val="28"/>
                <w:szCs w:val="28"/>
              </w:rPr>
              <w:t>纠纷</w:t>
            </w:r>
            <w:r>
              <w:rPr>
                <w:rFonts w:hint="eastAsia" w:ascii="楷体_GB2312" w:eastAsia="楷体_GB2312"/>
                <w:sz w:val="28"/>
                <w:szCs w:val="28"/>
              </w:rPr>
              <w:t>所造成的后果，本人承担一切法律责任。为了进行项目评估，主管部门和审核机构可就提交的材料向我提出必要的询问。</w:t>
            </w:r>
          </w:p>
          <w:p>
            <w:pPr>
              <w:spacing w:line="480" w:lineRule="atLeast"/>
              <w:rPr>
                <w:sz w:val="24"/>
              </w:rPr>
            </w:pPr>
          </w:p>
          <w:p>
            <w:pPr>
              <w:spacing w:line="480" w:lineRule="atLeast"/>
              <w:rPr>
                <w:sz w:val="24"/>
              </w:rPr>
            </w:pPr>
          </w:p>
          <w:p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项目申请人签名：                         </w:t>
            </w:r>
          </w:p>
          <w:p>
            <w:pPr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rPr>
                <w:sz w:val="24"/>
              </w:rPr>
            </w:pPr>
          </w:p>
          <w:p>
            <w:pPr>
              <w:spacing w:line="480" w:lineRule="atLeast"/>
              <w:rPr>
                <w:rFonts w:ascii="楷体_GB2312" w:eastAsia="楷体_GB2312"/>
              </w:rPr>
            </w:pPr>
          </w:p>
          <w:p>
            <w:pPr>
              <w:spacing w:line="48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项目负责人签名：                        </w:t>
            </w: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  <w:p>
            <w:pPr>
              <w:ind w:firstLine="4800" w:firstLineChars="2000"/>
              <w:rPr>
                <w:sz w:val="24"/>
              </w:rPr>
            </w:pPr>
          </w:p>
        </w:tc>
      </w:tr>
      <w:bookmarkEnd w:id="6"/>
    </w:tbl>
    <w:p/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spacing w:line="360" w:lineRule="auto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9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9"/>
        <w:rFonts w:ascii="仿宋_GB2312" w:eastAsia="仿宋_GB2312"/>
        <w:sz w:val="32"/>
        <w:szCs w:val="32"/>
      </w:rPr>
      <w:t>- 1 -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E0"/>
    <w:rsid w:val="00010440"/>
    <w:rsid w:val="000202B2"/>
    <w:rsid w:val="00021875"/>
    <w:rsid w:val="000254DC"/>
    <w:rsid w:val="00025C5C"/>
    <w:rsid w:val="0005394D"/>
    <w:rsid w:val="00053B36"/>
    <w:rsid w:val="000602C8"/>
    <w:rsid w:val="0006756D"/>
    <w:rsid w:val="00070562"/>
    <w:rsid w:val="00070A1F"/>
    <w:rsid w:val="00072C9D"/>
    <w:rsid w:val="00084924"/>
    <w:rsid w:val="00091935"/>
    <w:rsid w:val="000948C2"/>
    <w:rsid w:val="000A5EC3"/>
    <w:rsid w:val="000B62D1"/>
    <w:rsid w:val="000B6D09"/>
    <w:rsid w:val="000B7EBB"/>
    <w:rsid w:val="000C2282"/>
    <w:rsid w:val="000C39EC"/>
    <w:rsid w:val="000D7B5E"/>
    <w:rsid w:val="000E29D6"/>
    <w:rsid w:val="000E5292"/>
    <w:rsid w:val="000E5847"/>
    <w:rsid w:val="000E6922"/>
    <w:rsid w:val="000F49FD"/>
    <w:rsid w:val="00113E12"/>
    <w:rsid w:val="001156B5"/>
    <w:rsid w:val="001218D9"/>
    <w:rsid w:val="00140063"/>
    <w:rsid w:val="00146175"/>
    <w:rsid w:val="00164F71"/>
    <w:rsid w:val="00166A0D"/>
    <w:rsid w:val="00166C68"/>
    <w:rsid w:val="00192E84"/>
    <w:rsid w:val="001B6A5A"/>
    <w:rsid w:val="001B790F"/>
    <w:rsid w:val="001C04D9"/>
    <w:rsid w:val="001C6475"/>
    <w:rsid w:val="001D68AC"/>
    <w:rsid w:val="001D79AC"/>
    <w:rsid w:val="001E0FCA"/>
    <w:rsid w:val="001E3F43"/>
    <w:rsid w:val="001E56C2"/>
    <w:rsid w:val="001F750F"/>
    <w:rsid w:val="00204356"/>
    <w:rsid w:val="00214C77"/>
    <w:rsid w:val="00222172"/>
    <w:rsid w:val="002246E8"/>
    <w:rsid w:val="00232FA5"/>
    <w:rsid w:val="002400D0"/>
    <w:rsid w:val="00244D9A"/>
    <w:rsid w:val="00251C4F"/>
    <w:rsid w:val="00266921"/>
    <w:rsid w:val="00273139"/>
    <w:rsid w:val="00273978"/>
    <w:rsid w:val="002927B8"/>
    <w:rsid w:val="002A1706"/>
    <w:rsid w:val="002B2F28"/>
    <w:rsid w:val="002B32A5"/>
    <w:rsid w:val="002B41C1"/>
    <w:rsid w:val="002C49AC"/>
    <w:rsid w:val="002D3CB4"/>
    <w:rsid w:val="002D4BFC"/>
    <w:rsid w:val="002D5960"/>
    <w:rsid w:val="002D7284"/>
    <w:rsid w:val="002E032C"/>
    <w:rsid w:val="002E4B3A"/>
    <w:rsid w:val="002E6880"/>
    <w:rsid w:val="003051F9"/>
    <w:rsid w:val="00321217"/>
    <w:rsid w:val="0032310E"/>
    <w:rsid w:val="0032477F"/>
    <w:rsid w:val="00324884"/>
    <w:rsid w:val="00327D43"/>
    <w:rsid w:val="0033292E"/>
    <w:rsid w:val="003361CE"/>
    <w:rsid w:val="0036070C"/>
    <w:rsid w:val="00371D48"/>
    <w:rsid w:val="003724EF"/>
    <w:rsid w:val="00373BFC"/>
    <w:rsid w:val="00377FCF"/>
    <w:rsid w:val="003831D5"/>
    <w:rsid w:val="003862A7"/>
    <w:rsid w:val="00386E99"/>
    <w:rsid w:val="003871CB"/>
    <w:rsid w:val="0039773E"/>
    <w:rsid w:val="003B5902"/>
    <w:rsid w:val="003C0313"/>
    <w:rsid w:val="003C068E"/>
    <w:rsid w:val="003D4FA6"/>
    <w:rsid w:val="003E6DDA"/>
    <w:rsid w:val="003F0321"/>
    <w:rsid w:val="003F370E"/>
    <w:rsid w:val="004035A3"/>
    <w:rsid w:val="00404A24"/>
    <w:rsid w:val="00404D1D"/>
    <w:rsid w:val="00407B2F"/>
    <w:rsid w:val="004104CA"/>
    <w:rsid w:val="00421FFD"/>
    <w:rsid w:val="00426A3C"/>
    <w:rsid w:val="00432582"/>
    <w:rsid w:val="004436F3"/>
    <w:rsid w:val="004537E1"/>
    <w:rsid w:val="00456DA0"/>
    <w:rsid w:val="0046406C"/>
    <w:rsid w:val="00483655"/>
    <w:rsid w:val="0048452B"/>
    <w:rsid w:val="004940B9"/>
    <w:rsid w:val="004A0E19"/>
    <w:rsid w:val="004A4982"/>
    <w:rsid w:val="004A5863"/>
    <w:rsid w:val="004A5BAE"/>
    <w:rsid w:val="004B4BD7"/>
    <w:rsid w:val="004C1F94"/>
    <w:rsid w:val="004D6B59"/>
    <w:rsid w:val="00502D8A"/>
    <w:rsid w:val="0050393B"/>
    <w:rsid w:val="005043B4"/>
    <w:rsid w:val="0050501E"/>
    <w:rsid w:val="005160C8"/>
    <w:rsid w:val="00520C6E"/>
    <w:rsid w:val="005212F2"/>
    <w:rsid w:val="00527276"/>
    <w:rsid w:val="0053187C"/>
    <w:rsid w:val="00535B4C"/>
    <w:rsid w:val="005443B6"/>
    <w:rsid w:val="00547F80"/>
    <w:rsid w:val="0055023F"/>
    <w:rsid w:val="0056225E"/>
    <w:rsid w:val="00563158"/>
    <w:rsid w:val="005716F7"/>
    <w:rsid w:val="005724A7"/>
    <w:rsid w:val="00584CCD"/>
    <w:rsid w:val="005925D0"/>
    <w:rsid w:val="00593EB8"/>
    <w:rsid w:val="00596FF3"/>
    <w:rsid w:val="00597691"/>
    <w:rsid w:val="005C6295"/>
    <w:rsid w:val="005D14E7"/>
    <w:rsid w:val="005D5AE7"/>
    <w:rsid w:val="005F7B07"/>
    <w:rsid w:val="0060106B"/>
    <w:rsid w:val="00603832"/>
    <w:rsid w:val="00613E1F"/>
    <w:rsid w:val="00620CCD"/>
    <w:rsid w:val="00621F55"/>
    <w:rsid w:val="00622668"/>
    <w:rsid w:val="006239E0"/>
    <w:rsid w:val="00627F82"/>
    <w:rsid w:val="006324FB"/>
    <w:rsid w:val="0063541C"/>
    <w:rsid w:val="006367FC"/>
    <w:rsid w:val="006475B0"/>
    <w:rsid w:val="00650C6C"/>
    <w:rsid w:val="006563DA"/>
    <w:rsid w:val="0066141E"/>
    <w:rsid w:val="00667166"/>
    <w:rsid w:val="006739EC"/>
    <w:rsid w:val="00674BBB"/>
    <w:rsid w:val="00674CAF"/>
    <w:rsid w:val="00675FCB"/>
    <w:rsid w:val="00680396"/>
    <w:rsid w:val="0068649D"/>
    <w:rsid w:val="006875E1"/>
    <w:rsid w:val="00692E0C"/>
    <w:rsid w:val="006A05DE"/>
    <w:rsid w:val="006A43E4"/>
    <w:rsid w:val="006A6DA0"/>
    <w:rsid w:val="006C0093"/>
    <w:rsid w:val="006C3A4C"/>
    <w:rsid w:val="006D0A47"/>
    <w:rsid w:val="006D2DDF"/>
    <w:rsid w:val="006D2EEC"/>
    <w:rsid w:val="006E40ED"/>
    <w:rsid w:val="006F467A"/>
    <w:rsid w:val="00703D5E"/>
    <w:rsid w:val="00704745"/>
    <w:rsid w:val="0070708B"/>
    <w:rsid w:val="0070753C"/>
    <w:rsid w:val="00717ED0"/>
    <w:rsid w:val="00723E8D"/>
    <w:rsid w:val="00725B9F"/>
    <w:rsid w:val="00726192"/>
    <w:rsid w:val="0072663F"/>
    <w:rsid w:val="00727672"/>
    <w:rsid w:val="00743600"/>
    <w:rsid w:val="00746BCD"/>
    <w:rsid w:val="007503EC"/>
    <w:rsid w:val="00750AC4"/>
    <w:rsid w:val="00761C9D"/>
    <w:rsid w:val="00772C61"/>
    <w:rsid w:val="007849A5"/>
    <w:rsid w:val="00785601"/>
    <w:rsid w:val="007879FF"/>
    <w:rsid w:val="00797EA2"/>
    <w:rsid w:val="007A3BEA"/>
    <w:rsid w:val="007A4CE5"/>
    <w:rsid w:val="007A6A95"/>
    <w:rsid w:val="007B1032"/>
    <w:rsid w:val="007C4692"/>
    <w:rsid w:val="007D175B"/>
    <w:rsid w:val="007D2FD1"/>
    <w:rsid w:val="007F7DEB"/>
    <w:rsid w:val="00814933"/>
    <w:rsid w:val="00816221"/>
    <w:rsid w:val="00820F60"/>
    <w:rsid w:val="00826CD2"/>
    <w:rsid w:val="00830493"/>
    <w:rsid w:val="008335E0"/>
    <w:rsid w:val="00833F76"/>
    <w:rsid w:val="0083505D"/>
    <w:rsid w:val="00836DF0"/>
    <w:rsid w:val="008B10B0"/>
    <w:rsid w:val="008B1A30"/>
    <w:rsid w:val="008B78DC"/>
    <w:rsid w:val="008C31CD"/>
    <w:rsid w:val="008C341C"/>
    <w:rsid w:val="008D5C84"/>
    <w:rsid w:val="008E28B3"/>
    <w:rsid w:val="008E5CE8"/>
    <w:rsid w:val="008E74A7"/>
    <w:rsid w:val="008E7AB8"/>
    <w:rsid w:val="008F3367"/>
    <w:rsid w:val="00906F9F"/>
    <w:rsid w:val="00907FB6"/>
    <w:rsid w:val="00910BBC"/>
    <w:rsid w:val="00920429"/>
    <w:rsid w:val="00924B68"/>
    <w:rsid w:val="00925799"/>
    <w:rsid w:val="00926E40"/>
    <w:rsid w:val="00960236"/>
    <w:rsid w:val="00974E59"/>
    <w:rsid w:val="009A4351"/>
    <w:rsid w:val="009A467A"/>
    <w:rsid w:val="009D2C4D"/>
    <w:rsid w:val="009D51E1"/>
    <w:rsid w:val="009D756D"/>
    <w:rsid w:val="009E3C67"/>
    <w:rsid w:val="009E4614"/>
    <w:rsid w:val="009E4848"/>
    <w:rsid w:val="009F790A"/>
    <w:rsid w:val="00A06331"/>
    <w:rsid w:val="00A12363"/>
    <w:rsid w:val="00A1554C"/>
    <w:rsid w:val="00A33CB8"/>
    <w:rsid w:val="00A5220D"/>
    <w:rsid w:val="00A550F2"/>
    <w:rsid w:val="00A57F3B"/>
    <w:rsid w:val="00A730FA"/>
    <w:rsid w:val="00A87A47"/>
    <w:rsid w:val="00A964AF"/>
    <w:rsid w:val="00AA0F57"/>
    <w:rsid w:val="00AA1BFB"/>
    <w:rsid w:val="00AA3A1A"/>
    <w:rsid w:val="00AB0AF9"/>
    <w:rsid w:val="00AC2DD1"/>
    <w:rsid w:val="00AC7443"/>
    <w:rsid w:val="00AD7CAA"/>
    <w:rsid w:val="00AE5130"/>
    <w:rsid w:val="00AE5322"/>
    <w:rsid w:val="00AE6915"/>
    <w:rsid w:val="00AE691A"/>
    <w:rsid w:val="00AF7AEE"/>
    <w:rsid w:val="00B0446B"/>
    <w:rsid w:val="00B12C40"/>
    <w:rsid w:val="00B17488"/>
    <w:rsid w:val="00B17589"/>
    <w:rsid w:val="00B34A7A"/>
    <w:rsid w:val="00B42EDC"/>
    <w:rsid w:val="00B65066"/>
    <w:rsid w:val="00B6784E"/>
    <w:rsid w:val="00B70104"/>
    <w:rsid w:val="00B76556"/>
    <w:rsid w:val="00B91ECB"/>
    <w:rsid w:val="00B96C64"/>
    <w:rsid w:val="00BA2004"/>
    <w:rsid w:val="00BA35C3"/>
    <w:rsid w:val="00BA559D"/>
    <w:rsid w:val="00BD1A39"/>
    <w:rsid w:val="00BD49D6"/>
    <w:rsid w:val="00BD5CAA"/>
    <w:rsid w:val="00BE0DA3"/>
    <w:rsid w:val="00BE3028"/>
    <w:rsid w:val="00BE65FD"/>
    <w:rsid w:val="00BE7178"/>
    <w:rsid w:val="00BE793F"/>
    <w:rsid w:val="00BF2DC6"/>
    <w:rsid w:val="00BF6092"/>
    <w:rsid w:val="00C0371A"/>
    <w:rsid w:val="00C04712"/>
    <w:rsid w:val="00C17AF8"/>
    <w:rsid w:val="00C3476A"/>
    <w:rsid w:val="00C35189"/>
    <w:rsid w:val="00C40B2F"/>
    <w:rsid w:val="00C563C8"/>
    <w:rsid w:val="00C65893"/>
    <w:rsid w:val="00C73257"/>
    <w:rsid w:val="00C810E9"/>
    <w:rsid w:val="00CA159E"/>
    <w:rsid w:val="00CA516A"/>
    <w:rsid w:val="00CB1F41"/>
    <w:rsid w:val="00CB479F"/>
    <w:rsid w:val="00CB7BF9"/>
    <w:rsid w:val="00CF32A8"/>
    <w:rsid w:val="00D004A8"/>
    <w:rsid w:val="00D006E0"/>
    <w:rsid w:val="00D0388A"/>
    <w:rsid w:val="00D1103C"/>
    <w:rsid w:val="00D12C6C"/>
    <w:rsid w:val="00D15732"/>
    <w:rsid w:val="00D20B9C"/>
    <w:rsid w:val="00D30BF6"/>
    <w:rsid w:val="00D326CA"/>
    <w:rsid w:val="00D336D1"/>
    <w:rsid w:val="00D51F1E"/>
    <w:rsid w:val="00D5411D"/>
    <w:rsid w:val="00D57281"/>
    <w:rsid w:val="00D60D49"/>
    <w:rsid w:val="00D63227"/>
    <w:rsid w:val="00D70BEE"/>
    <w:rsid w:val="00D76775"/>
    <w:rsid w:val="00D77344"/>
    <w:rsid w:val="00D81B7E"/>
    <w:rsid w:val="00D824CD"/>
    <w:rsid w:val="00D95ADD"/>
    <w:rsid w:val="00DA08E3"/>
    <w:rsid w:val="00DA11EB"/>
    <w:rsid w:val="00DA5F09"/>
    <w:rsid w:val="00DC0A00"/>
    <w:rsid w:val="00DC0E2B"/>
    <w:rsid w:val="00DC5D7C"/>
    <w:rsid w:val="00DE1A64"/>
    <w:rsid w:val="00DE43DC"/>
    <w:rsid w:val="00DE5D80"/>
    <w:rsid w:val="00DF276E"/>
    <w:rsid w:val="00DF55E6"/>
    <w:rsid w:val="00DF623B"/>
    <w:rsid w:val="00DF629B"/>
    <w:rsid w:val="00DF7A8E"/>
    <w:rsid w:val="00E03F88"/>
    <w:rsid w:val="00E051C2"/>
    <w:rsid w:val="00E25CA8"/>
    <w:rsid w:val="00E26B35"/>
    <w:rsid w:val="00E30DCA"/>
    <w:rsid w:val="00E31B02"/>
    <w:rsid w:val="00E324DF"/>
    <w:rsid w:val="00E35594"/>
    <w:rsid w:val="00E36F5A"/>
    <w:rsid w:val="00E43DCD"/>
    <w:rsid w:val="00E46667"/>
    <w:rsid w:val="00E66DEB"/>
    <w:rsid w:val="00E70DC4"/>
    <w:rsid w:val="00E75C28"/>
    <w:rsid w:val="00E86CD3"/>
    <w:rsid w:val="00EA2E57"/>
    <w:rsid w:val="00EA551D"/>
    <w:rsid w:val="00EB307B"/>
    <w:rsid w:val="00EB31F1"/>
    <w:rsid w:val="00EC2AFD"/>
    <w:rsid w:val="00ED0B08"/>
    <w:rsid w:val="00ED2295"/>
    <w:rsid w:val="00EE0AA4"/>
    <w:rsid w:val="00EE0C06"/>
    <w:rsid w:val="00EE269D"/>
    <w:rsid w:val="00EE322F"/>
    <w:rsid w:val="00EE4C98"/>
    <w:rsid w:val="00EF1270"/>
    <w:rsid w:val="00F04450"/>
    <w:rsid w:val="00F16888"/>
    <w:rsid w:val="00F24325"/>
    <w:rsid w:val="00F26E8B"/>
    <w:rsid w:val="00F31F3D"/>
    <w:rsid w:val="00F67FE1"/>
    <w:rsid w:val="00F708C0"/>
    <w:rsid w:val="00F712CC"/>
    <w:rsid w:val="00F828DF"/>
    <w:rsid w:val="00F832B4"/>
    <w:rsid w:val="00F91BB8"/>
    <w:rsid w:val="00F96911"/>
    <w:rsid w:val="00FA3CB4"/>
    <w:rsid w:val="00FB2C80"/>
    <w:rsid w:val="00FC02C6"/>
    <w:rsid w:val="00FC0D8B"/>
    <w:rsid w:val="00FD27F7"/>
    <w:rsid w:val="00FE33F9"/>
    <w:rsid w:val="00FF2411"/>
    <w:rsid w:val="00FF25CD"/>
    <w:rsid w:val="00FF5D41"/>
    <w:rsid w:val="0C960EC6"/>
    <w:rsid w:val="6C6C6668"/>
    <w:rsid w:val="7C65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2"/>
    <w:basedOn w:val="1"/>
    <w:link w:val="16"/>
    <w:qFormat/>
    <w:uiPriority w:val="0"/>
    <w:pPr>
      <w:spacing w:after="120" w:line="480" w:lineRule="auto"/>
    </w:p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3">
    <w:name w:val="正文文本 Char"/>
    <w:link w:val="3"/>
    <w:qFormat/>
    <w:uiPriority w:val="0"/>
    <w:rPr>
      <w:szCs w:val="24"/>
    </w:rPr>
  </w:style>
  <w:style w:type="character" w:customStyle="1" w:styleId="14">
    <w:name w:val="正文文本 Char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标题 2 Char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6">
    <w:name w:val="正文文本 2 Char"/>
    <w:basedOn w:val="8"/>
    <w:link w:val="6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597</Words>
  <Characters>3403</Characters>
  <Lines>28</Lines>
  <Paragraphs>7</Paragraphs>
  <TotalTime>14</TotalTime>
  <ScaleCrop>false</ScaleCrop>
  <LinksUpToDate>false</LinksUpToDate>
  <CharactersWithSpaces>3993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2020-08-03T04:50:00Z</dcterms:created>
  <dc:creator>微软用户</dc:creator>
  <cp:lastModifiedBy>.</cp:lastModifiedBy>
  <cp:lastPrinted>2020-04-14T07:51:00Z</cp:lastPrinted>
  <dcterms:modified xsi:type="dcterms:W3CDTF">2020-08-04T02:55:22Z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